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A9BFC" w14:textId="74B15946" w:rsidR="0095025F" w:rsidRDefault="0095025F" w:rsidP="009502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554F6B">
        <w:rPr>
          <w:b/>
          <w:noProof/>
          <w:sz w:val="24"/>
        </w:rPr>
        <w:t>0327</w:t>
      </w:r>
      <w:bookmarkStart w:id="0" w:name="_GoBack"/>
      <w:bookmarkEnd w:id="0"/>
    </w:p>
    <w:p w14:paraId="718EFE97" w14:textId="77777777" w:rsidR="0095025F" w:rsidRDefault="0095025F" w:rsidP="009502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B27EB4">
        <w:rPr>
          <w:bCs/>
          <w:noProof/>
          <w:sz w:val="24"/>
        </w:rPr>
        <w:t>(revision of S6-24xxxx)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AB293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Pr="002B1A9B">
        <w:rPr>
          <w:rFonts w:ascii="Arial" w:hAnsi="Arial" w:cs="Arial"/>
          <w:b/>
          <w:sz w:val="22"/>
          <w:szCs w:val="22"/>
        </w:rPr>
        <w:t xml:space="preserve">on </w:t>
      </w:r>
      <w:r w:rsidR="007127FC" w:rsidRPr="002B1A9B">
        <w:rPr>
          <w:rFonts w:ascii="Arial" w:hAnsi="Arial" w:cs="Arial"/>
          <w:b/>
          <w:sz w:val="22"/>
          <w:szCs w:val="22"/>
        </w:rPr>
        <w:t>traffic influence based on UPF information</w:t>
      </w:r>
    </w:p>
    <w:p w14:paraId="611B4358" w14:textId="1FDD70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D63898" w14:textId="57D0A921" w:rsidR="007127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bookmarkEnd w:id="5"/>
      <w:r w:rsidR="007127FC">
        <w:rPr>
          <w:rFonts w:ascii="Arial" w:hAnsi="Arial" w:cs="Arial"/>
          <w:b/>
          <w:bCs/>
          <w:sz w:val="22"/>
          <w:szCs w:val="22"/>
        </w:rPr>
        <w:t>Rel-19</w:t>
      </w:r>
    </w:p>
    <w:p w14:paraId="2E7963FE" w14:textId="2E89A2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</w:rPr>
        <w:t>EDGEAPP_Ph3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A1786A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06F94C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 w:rsidRPr="007127FC">
        <w:rPr>
          <w:rFonts w:ascii="Arial" w:hAnsi="Arial" w:cs="Arial"/>
          <w:b/>
          <w:bCs/>
          <w:color w:val="000000"/>
        </w:rPr>
        <w:t>SA2</w:t>
      </w:r>
    </w:p>
    <w:p w14:paraId="08C8D7FD" w14:textId="2CBC2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ECB26D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  <w:lang w:val="fr-CA"/>
        </w:rPr>
        <w:t>Yajie Hu</w:t>
      </w:r>
    </w:p>
    <w:p w14:paraId="096FD600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</w:rPr>
        <w:t>Huyajie1@huawei.com</w:t>
      </w:r>
    </w:p>
    <w:p w14:paraId="4009E3A9" w14:textId="227167A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BD200F5" w:rsidR="00B97703" w:rsidRPr="007127FC" w:rsidRDefault="00B97703" w:rsidP="007127FC">
      <w:pPr>
        <w:spacing w:after="60"/>
        <w:ind w:left="1985" w:hanging="1985"/>
        <w:rPr>
          <w:noProof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27FC">
        <w:rPr>
          <w:noProof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8434F5C" w14:textId="3FD6F8F6" w:rsidR="00D4333A" w:rsidRDefault="001B287A" w:rsidP="00C2635F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C</w:t>
      </w:r>
      <w:r>
        <w:rPr>
          <w:color w:val="000000" w:themeColor="text1"/>
          <w:lang w:eastAsia="zh-CN"/>
        </w:rPr>
        <w:t>urrently,</w:t>
      </w:r>
      <w:r w:rsidR="00D4333A">
        <w:rPr>
          <w:color w:val="000000" w:themeColor="text1"/>
          <w:lang w:eastAsia="zh-CN"/>
        </w:rPr>
        <w:t xml:space="preserve"> </w:t>
      </w:r>
      <w:r w:rsidR="0029424C">
        <w:rPr>
          <w:color w:val="000000" w:themeColor="text1"/>
          <w:lang w:eastAsia="zh-CN"/>
        </w:rPr>
        <w:t xml:space="preserve">one </w:t>
      </w:r>
      <w:r w:rsidR="00D4333A">
        <w:rPr>
          <w:color w:val="000000" w:themeColor="text1"/>
          <w:lang w:eastAsia="zh-CN"/>
        </w:rPr>
        <w:t xml:space="preserve">DNAI can be used to identify different </w:t>
      </w:r>
      <w:r w:rsidR="00D4333A">
        <w:rPr>
          <w:rFonts w:hint="eastAsia"/>
          <w:color w:val="000000" w:themeColor="text1"/>
          <w:lang w:eastAsia="zh-CN"/>
        </w:rPr>
        <w:t>data</w:t>
      </w:r>
      <w:r w:rsidR="00D4333A">
        <w:rPr>
          <w:color w:val="000000" w:themeColor="text1"/>
          <w:lang w:eastAsia="zh-CN"/>
        </w:rPr>
        <w:t xml:space="preserve"> </w:t>
      </w:r>
      <w:proofErr w:type="spellStart"/>
      <w:r w:rsidR="00D4333A">
        <w:rPr>
          <w:rFonts w:hint="eastAsia"/>
          <w:color w:val="000000" w:themeColor="text1"/>
          <w:lang w:eastAsia="zh-CN"/>
        </w:rPr>
        <w:t>center</w:t>
      </w:r>
      <w:proofErr w:type="spellEnd"/>
      <w:r w:rsidR="00D4333A">
        <w:rPr>
          <w:color w:val="000000" w:themeColor="text1"/>
          <w:lang w:eastAsia="zh-CN"/>
        </w:rPr>
        <w:t>, thus the following two cases may exist:</w:t>
      </w:r>
    </w:p>
    <w:p w14:paraId="3924896C" w14:textId="32F968D8" w:rsidR="0042188C" w:rsidRDefault="00D4333A" w:rsidP="0042188C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Case#1: </w:t>
      </w:r>
      <w:r w:rsidR="0042188C">
        <w:rPr>
          <w:color w:val="000000" w:themeColor="text1"/>
          <w:lang w:eastAsia="zh-CN"/>
        </w:rPr>
        <w:t>UPF and EAS#</w:t>
      </w:r>
      <w:r w:rsidR="00321C26">
        <w:rPr>
          <w:color w:val="000000" w:themeColor="text1"/>
          <w:lang w:eastAsia="zh-CN"/>
        </w:rPr>
        <w:t>1</w:t>
      </w:r>
      <w:r w:rsidR="0042188C">
        <w:rPr>
          <w:color w:val="000000" w:themeColor="text1"/>
          <w:lang w:eastAsia="zh-CN"/>
        </w:rPr>
        <w:t xml:space="preserve"> are deployed in different same </w:t>
      </w:r>
      <w:proofErr w:type="spellStart"/>
      <w:r w:rsidR="0042188C">
        <w:rPr>
          <w:color w:val="000000" w:themeColor="text1"/>
          <w:lang w:eastAsia="zh-CN"/>
        </w:rPr>
        <w:t>centers</w:t>
      </w:r>
      <w:proofErr w:type="spellEnd"/>
      <w:r w:rsidR="0042188C">
        <w:rPr>
          <w:color w:val="000000" w:themeColor="text1"/>
          <w:lang w:eastAsia="zh-CN"/>
        </w:rPr>
        <w:t>, in such case, the N6 delay only includes the latency between UPF and EAS</w:t>
      </w:r>
      <w:r w:rsidR="00321C26">
        <w:rPr>
          <w:color w:val="000000" w:themeColor="text1"/>
          <w:lang w:eastAsia="zh-CN"/>
        </w:rPr>
        <w:t>#1</w:t>
      </w:r>
      <w:r w:rsidR="0042188C">
        <w:rPr>
          <w:color w:val="000000" w:themeColor="text1"/>
          <w:lang w:eastAsia="zh-CN"/>
        </w:rPr>
        <w:t xml:space="preserve"> which </w:t>
      </w:r>
      <w:r w:rsidR="00321C26">
        <w:rPr>
          <w:color w:val="000000" w:themeColor="text1"/>
          <w:lang w:eastAsia="zh-CN"/>
        </w:rPr>
        <w:t xml:space="preserve">can be </w:t>
      </w:r>
      <w:r w:rsidR="007B5AB7">
        <w:rPr>
          <w:color w:val="000000" w:themeColor="text1"/>
          <w:lang w:eastAsia="zh-CN"/>
        </w:rPr>
        <w:t>very short since d</w:t>
      </w:r>
      <w:r w:rsidR="007B5AB7" w:rsidRPr="007B5AB7">
        <w:rPr>
          <w:color w:val="000000" w:themeColor="text1"/>
          <w:lang w:eastAsia="zh-CN"/>
        </w:rPr>
        <w:t>ata transmission between the UPF and the EAS does not need to pass through routers</w:t>
      </w:r>
      <w:r w:rsidR="0042188C">
        <w:rPr>
          <w:color w:val="000000" w:themeColor="text1"/>
          <w:lang w:eastAsia="zh-CN"/>
        </w:rPr>
        <w:t xml:space="preserve">. </w:t>
      </w:r>
    </w:p>
    <w:p w14:paraId="471E3DD2" w14:textId="30B91B8B" w:rsidR="0042188C" w:rsidRDefault="0029424C" w:rsidP="0042188C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Case#</w:t>
      </w:r>
      <w:r w:rsidR="0042188C">
        <w:rPr>
          <w:color w:val="000000" w:themeColor="text1"/>
          <w:lang w:eastAsia="zh-CN"/>
        </w:rPr>
        <w:t>2</w:t>
      </w:r>
      <w:r>
        <w:rPr>
          <w:color w:val="000000" w:themeColor="text1"/>
          <w:lang w:eastAsia="zh-CN"/>
        </w:rPr>
        <w:t xml:space="preserve">: </w:t>
      </w:r>
      <w:r w:rsidR="0042188C">
        <w:rPr>
          <w:color w:val="000000" w:themeColor="text1"/>
          <w:lang w:eastAsia="zh-CN"/>
        </w:rPr>
        <w:t xml:space="preserve">UPF and EAS#2 are deployed in different data </w:t>
      </w:r>
      <w:proofErr w:type="spellStart"/>
      <w:r w:rsidR="0042188C">
        <w:rPr>
          <w:color w:val="000000" w:themeColor="text1"/>
          <w:lang w:eastAsia="zh-CN"/>
        </w:rPr>
        <w:t>centers</w:t>
      </w:r>
      <w:proofErr w:type="spellEnd"/>
      <w:r w:rsidR="0042188C">
        <w:rPr>
          <w:color w:val="000000" w:themeColor="text1"/>
          <w:lang w:eastAsia="zh-CN"/>
        </w:rPr>
        <w:t xml:space="preserve">, in such case, the N6 delay includes the latency between two data </w:t>
      </w:r>
      <w:proofErr w:type="spellStart"/>
      <w:r w:rsidR="0042188C">
        <w:rPr>
          <w:color w:val="000000" w:themeColor="text1"/>
          <w:lang w:eastAsia="zh-CN"/>
        </w:rPr>
        <w:t>centers</w:t>
      </w:r>
      <w:proofErr w:type="spellEnd"/>
      <w:r w:rsidR="0042188C">
        <w:rPr>
          <w:color w:val="000000" w:themeColor="text1"/>
          <w:lang w:eastAsia="zh-CN"/>
        </w:rPr>
        <w:t xml:space="preserve">. Due to multiple routers are used for transmission data between two data </w:t>
      </w:r>
      <w:proofErr w:type="spellStart"/>
      <w:r w:rsidR="0042188C">
        <w:rPr>
          <w:color w:val="000000" w:themeColor="text1"/>
          <w:lang w:eastAsia="zh-CN"/>
        </w:rPr>
        <w:t>center</w:t>
      </w:r>
      <w:r w:rsidR="000E78A5">
        <w:rPr>
          <w:color w:val="000000" w:themeColor="text1"/>
          <w:lang w:eastAsia="zh-CN"/>
        </w:rPr>
        <w:t>s</w:t>
      </w:r>
      <w:proofErr w:type="spellEnd"/>
      <w:r w:rsidR="0042188C">
        <w:rPr>
          <w:color w:val="000000" w:themeColor="text1"/>
          <w:lang w:eastAsia="zh-CN"/>
        </w:rPr>
        <w:t>. Thus</w:t>
      </w:r>
      <w:r w:rsidR="000E78A5">
        <w:rPr>
          <w:color w:val="000000" w:themeColor="text1"/>
          <w:lang w:eastAsia="zh-CN"/>
        </w:rPr>
        <w:t>,</w:t>
      </w:r>
      <w:r w:rsidR="0042188C">
        <w:rPr>
          <w:color w:val="000000" w:themeColor="text1"/>
          <w:lang w:eastAsia="zh-CN"/>
        </w:rPr>
        <w:t xml:space="preserve"> the N6 delay case#1 may be</w:t>
      </w:r>
      <w:r w:rsidR="00767E99">
        <w:rPr>
          <w:color w:val="000000" w:themeColor="text1"/>
          <w:lang w:eastAsia="zh-CN"/>
        </w:rPr>
        <w:t xml:space="preserve"> much</w:t>
      </w:r>
      <w:r w:rsidR="0042188C">
        <w:rPr>
          <w:color w:val="000000" w:themeColor="text1"/>
          <w:lang w:eastAsia="zh-CN"/>
        </w:rPr>
        <w:t xml:space="preserve"> longer then case#1</w:t>
      </w:r>
    </w:p>
    <w:p w14:paraId="7915AAC6" w14:textId="18089FB4" w:rsidR="0029424C" w:rsidRPr="00767E99" w:rsidRDefault="00C8346B" w:rsidP="0029424C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However, due to data center#1 and data center#2 both corresponding to DNAI#1, </w:t>
      </w:r>
      <w:r w:rsidR="00C152B7">
        <w:rPr>
          <w:color w:val="000000" w:themeColor="text1"/>
          <w:lang w:eastAsia="zh-CN"/>
        </w:rPr>
        <w:t>only using DNAI to determine EAS</w:t>
      </w:r>
      <w:r w:rsidR="006222F3">
        <w:rPr>
          <w:color w:val="000000" w:themeColor="text1"/>
          <w:lang w:eastAsia="zh-CN"/>
        </w:rPr>
        <w:t xml:space="preserve"> for UE, then </w:t>
      </w:r>
      <w:r w:rsidR="00AF22CB">
        <w:rPr>
          <w:color w:val="000000" w:themeColor="text1"/>
          <w:lang w:eastAsia="zh-CN"/>
        </w:rPr>
        <w:t>UE may connect t</w:t>
      </w:r>
      <w:r w:rsidR="00FB1EEC">
        <w:rPr>
          <w:color w:val="000000" w:themeColor="text1"/>
          <w:lang w:eastAsia="zh-CN"/>
        </w:rPr>
        <w:t>o</w:t>
      </w:r>
      <w:r>
        <w:rPr>
          <w:color w:val="000000" w:themeColor="text1"/>
          <w:lang w:eastAsia="zh-CN"/>
        </w:rPr>
        <w:t xml:space="preserve"> EAS#2</w:t>
      </w:r>
      <w:r w:rsidR="00C152B7" w:rsidRPr="00C152B7">
        <w:rPr>
          <w:color w:val="000000" w:themeColor="text1"/>
          <w:lang w:eastAsia="zh-CN"/>
        </w:rPr>
        <w:t>, but the EAS#</w:t>
      </w:r>
      <w:r w:rsidR="00256D67">
        <w:rPr>
          <w:color w:val="000000" w:themeColor="text1"/>
          <w:lang w:eastAsia="zh-CN"/>
        </w:rPr>
        <w:t>2</w:t>
      </w:r>
      <w:r w:rsidR="00C152B7" w:rsidRPr="00C152B7">
        <w:rPr>
          <w:color w:val="000000" w:themeColor="text1"/>
          <w:lang w:eastAsia="zh-CN"/>
        </w:rPr>
        <w:t xml:space="preserve"> </w:t>
      </w:r>
      <w:r w:rsidR="00FB1EEC">
        <w:rPr>
          <w:color w:val="000000" w:themeColor="text1"/>
          <w:lang w:eastAsia="zh-CN"/>
        </w:rPr>
        <w:t>can</w:t>
      </w:r>
      <w:r w:rsidR="00256D67">
        <w:rPr>
          <w:color w:val="000000" w:themeColor="text1"/>
          <w:lang w:eastAsia="zh-CN"/>
        </w:rPr>
        <w:t>not</w:t>
      </w:r>
      <w:r w:rsidR="00FB1EEC">
        <w:rPr>
          <w:color w:val="000000" w:themeColor="text1"/>
          <w:lang w:eastAsia="zh-CN"/>
        </w:rPr>
        <w:t xml:space="preserve"> provide better latency performance then</w:t>
      </w:r>
      <w:r w:rsidR="00C152B7" w:rsidRPr="00C152B7">
        <w:rPr>
          <w:color w:val="000000" w:themeColor="text1"/>
          <w:lang w:eastAsia="zh-CN"/>
        </w:rPr>
        <w:t xml:space="preserve"> EAS#</w:t>
      </w:r>
      <w:r w:rsidR="00256D67">
        <w:rPr>
          <w:color w:val="000000" w:themeColor="text1"/>
          <w:lang w:eastAsia="zh-CN"/>
        </w:rPr>
        <w:t>1</w:t>
      </w:r>
      <w:r w:rsidR="00813EBE">
        <w:rPr>
          <w:color w:val="000000" w:themeColor="text1"/>
          <w:lang w:eastAsia="zh-CN"/>
        </w:rPr>
        <w:t>.</w:t>
      </w:r>
    </w:p>
    <w:p w14:paraId="529FFA0B" w14:textId="31179CF1" w:rsidR="00EE3E43" w:rsidRDefault="00EE3E43" w:rsidP="00EE3E43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Based on above background, SA6 would like to ask SA2 </w:t>
      </w:r>
      <w:r w:rsidR="003E3C28">
        <w:rPr>
          <w:rFonts w:hint="eastAsia"/>
          <w:color w:val="000000" w:themeColor="text1"/>
          <w:lang w:eastAsia="zh-CN"/>
        </w:rPr>
        <w:t>how</w:t>
      </w:r>
      <w:r w:rsidR="003E3C28">
        <w:rPr>
          <w:color w:val="000000" w:themeColor="text1"/>
          <w:lang w:eastAsia="zh-CN"/>
        </w:rPr>
        <w:t xml:space="preserve"> to </w:t>
      </w:r>
      <w:r w:rsidR="00E46C3A">
        <w:rPr>
          <w:rFonts w:hint="eastAsia"/>
          <w:color w:val="000000" w:themeColor="text1"/>
          <w:lang w:eastAsia="zh-CN"/>
        </w:rPr>
        <w:t>distinguish</w:t>
      </w:r>
      <w:r w:rsidR="00E46C3A">
        <w:rPr>
          <w:color w:val="000000" w:themeColor="text1"/>
          <w:lang w:eastAsia="zh-CN"/>
        </w:rPr>
        <w:t xml:space="preserve"> </w:t>
      </w:r>
      <w:r w:rsidR="00C152B7">
        <w:rPr>
          <w:color w:val="000000" w:themeColor="text1"/>
          <w:lang w:eastAsia="zh-CN"/>
        </w:rPr>
        <w:t xml:space="preserve">above </w:t>
      </w:r>
      <w:r w:rsidR="00E46C3A">
        <w:rPr>
          <w:rFonts w:hint="eastAsia"/>
          <w:color w:val="000000" w:themeColor="text1"/>
          <w:lang w:eastAsia="zh-CN"/>
        </w:rPr>
        <w:t>case</w:t>
      </w:r>
      <w:r w:rsidR="00E46C3A">
        <w:rPr>
          <w:color w:val="000000" w:themeColor="text1"/>
          <w:lang w:eastAsia="zh-CN"/>
        </w:rPr>
        <w:t xml:space="preserve">#1 </w:t>
      </w:r>
      <w:r w:rsidR="00E46C3A">
        <w:rPr>
          <w:rFonts w:hint="eastAsia"/>
          <w:color w:val="000000" w:themeColor="text1"/>
          <w:lang w:eastAsia="zh-CN"/>
        </w:rPr>
        <w:t>and</w:t>
      </w:r>
      <w:r w:rsidR="00E46C3A">
        <w:rPr>
          <w:color w:val="000000" w:themeColor="text1"/>
          <w:lang w:eastAsia="zh-CN"/>
        </w:rPr>
        <w:t xml:space="preserve"> case#2</w:t>
      </w:r>
      <w:r w:rsidR="00C02B8A">
        <w:rPr>
          <w:color w:val="000000" w:themeColor="text1"/>
          <w:lang w:eastAsia="zh-CN"/>
        </w:rPr>
        <w:t>.</w:t>
      </w:r>
    </w:p>
    <w:p w14:paraId="756F8721" w14:textId="152B3418" w:rsidR="00EE3E43" w:rsidRPr="00EE3E43" w:rsidRDefault="0029424C" w:rsidP="00C2635F">
      <w:pPr>
        <w:rPr>
          <w:color w:val="000000" w:themeColor="text1"/>
          <w:lang w:eastAsia="zh-CN"/>
        </w:rPr>
      </w:pPr>
      <w:r>
        <w:rPr>
          <w:noProof/>
          <w:color w:val="000000" w:themeColor="text1"/>
          <w:lang w:eastAsia="zh-CN"/>
        </w:rPr>
        <w:drawing>
          <wp:inline distT="0" distB="0" distL="0" distR="0" wp14:anchorId="2EA34416" wp14:editId="24DD3FF2">
            <wp:extent cx="6080760" cy="1732800"/>
            <wp:effectExtent l="0" t="0" r="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287" cy="1742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BA011C" w14:textId="77A0EB01" w:rsidR="00C2635F" w:rsidRPr="00C2635F" w:rsidRDefault="00C2635F" w:rsidP="00194607">
      <w:pPr>
        <w:jc w:val="center"/>
        <w:rPr>
          <w:color w:val="000000" w:themeColor="text1"/>
          <w:lang w:val="en-US" w:eastAsia="zh-CN"/>
        </w:rPr>
      </w:pPr>
    </w:p>
    <w:p w14:paraId="3E4A7E33" w14:textId="2155E78E" w:rsidR="007127FC" w:rsidRPr="00194607" w:rsidRDefault="007127FC" w:rsidP="000F6242">
      <w:pPr>
        <w:rPr>
          <w:color w:val="000000" w:themeColor="text1"/>
          <w:lang w:val="en-US" w:eastAsia="zh-CN"/>
        </w:rPr>
      </w:pP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44FAA22" w14:textId="01B193D0" w:rsidR="00C2635F" w:rsidRDefault="00C2635F" w:rsidP="00C26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3D44DD5" w14:textId="02349B5C" w:rsidR="00C2635F" w:rsidRDefault="00C2635F" w:rsidP="00C2635F">
      <w:pPr>
        <w:spacing w:after="120"/>
        <w:ind w:left="993" w:hanging="993"/>
        <w:rPr>
          <w:noProof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noProof/>
        </w:rPr>
        <w:t xml:space="preserve">SA6 asks SA2 to provide views and guidence on </w:t>
      </w:r>
      <w:r w:rsidR="00C02B8A">
        <w:rPr>
          <w:noProof/>
        </w:rPr>
        <w:t>how to distinguish above two cases</w:t>
      </w:r>
      <w:r>
        <w:rPr>
          <w:noProof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6385D2" w14:textId="77777777" w:rsidR="0095025F" w:rsidRDefault="0095025F" w:rsidP="009502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3711B7A9" w14:textId="77777777" w:rsidR="0095025F" w:rsidRPr="00095BC2" w:rsidRDefault="0095025F" w:rsidP="009502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>, Korea</w:t>
      </w:r>
    </w:p>
    <w:p w14:paraId="11E52B09" w14:textId="719ACAD0" w:rsidR="00A653CE" w:rsidRPr="00095BC2" w:rsidRDefault="00A653CE" w:rsidP="0095025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FE327" w14:textId="77777777" w:rsidR="005B09DB" w:rsidRDefault="005B09DB">
      <w:pPr>
        <w:spacing w:after="0"/>
      </w:pPr>
      <w:r>
        <w:separator/>
      </w:r>
    </w:p>
  </w:endnote>
  <w:endnote w:type="continuationSeparator" w:id="0">
    <w:p w14:paraId="72EB7897" w14:textId="77777777" w:rsidR="005B09DB" w:rsidRDefault="005B0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17607" w14:textId="77777777" w:rsidR="005B09DB" w:rsidRDefault="005B09DB">
      <w:pPr>
        <w:spacing w:after="0"/>
      </w:pPr>
      <w:r>
        <w:separator/>
      </w:r>
    </w:p>
  </w:footnote>
  <w:footnote w:type="continuationSeparator" w:id="0">
    <w:p w14:paraId="18A9CA06" w14:textId="77777777" w:rsidR="005B09DB" w:rsidRDefault="005B09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2376"/>
    <w:rsid w:val="00046F08"/>
    <w:rsid w:val="00055D19"/>
    <w:rsid w:val="00065CED"/>
    <w:rsid w:val="00095BC2"/>
    <w:rsid w:val="000C2DA1"/>
    <w:rsid w:val="000C3E1C"/>
    <w:rsid w:val="000E78A5"/>
    <w:rsid w:val="000F6242"/>
    <w:rsid w:val="00137218"/>
    <w:rsid w:val="00174844"/>
    <w:rsid w:val="00194607"/>
    <w:rsid w:val="00195E12"/>
    <w:rsid w:val="001A5D48"/>
    <w:rsid w:val="001B287A"/>
    <w:rsid w:val="001F286A"/>
    <w:rsid w:val="002201E4"/>
    <w:rsid w:val="00256D67"/>
    <w:rsid w:val="002602D9"/>
    <w:rsid w:val="00270389"/>
    <w:rsid w:val="0029424C"/>
    <w:rsid w:val="002A6824"/>
    <w:rsid w:val="002B1A9B"/>
    <w:rsid w:val="002F1940"/>
    <w:rsid w:val="002F79E7"/>
    <w:rsid w:val="00320F57"/>
    <w:rsid w:val="00321C26"/>
    <w:rsid w:val="0034030B"/>
    <w:rsid w:val="0037543B"/>
    <w:rsid w:val="00383545"/>
    <w:rsid w:val="003B654D"/>
    <w:rsid w:val="003C489E"/>
    <w:rsid w:val="003D3743"/>
    <w:rsid w:val="003E3C28"/>
    <w:rsid w:val="0042188C"/>
    <w:rsid w:val="00433500"/>
    <w:rsid w:val="00433F71"/>
    <w:rsid w:val="00440D43"/>
    <w:rsid w:val="00447A9B"/>
    <w:rsid w:val="00455362"/>
    <w:rsid w:val="0045595F"/>
    <w:rsid w:val="00477B79"/>
    <w:rsid w:val="004B3C9A"/>
    <w:rsid w:val="004B46AC"/>
    <w:rsid w:val="004C73C9"/>
    <w:rsid w:val="004D063A"/>
    <w:rsid w:val="004E3939"/>
    <w:rsid w:val="00505DB4"/>
    <w:rsid w:val="00520EC6"/>
    <w:rsid w:val="00524687"/>
    <w:rsid w:val="005260ED"/>
    <w:rsid w:val="00531493"/>
    <w:rsid w:val="00554F6B"/>
    <w:rsid w:val="005B09DB"/>
    <w:rsid w:val="005B4D01"/>
    <w:rsid w:val="005B5087"/>
    <w:rsid w:val="005F3B26"/>
    <w:rsid w:val="006222F3"/>
    <w:rsid w:val="006305FE"/>
    <w:rsid w:val="006A3A35"/>
    <w:rsid w:val="006B0604"/>
    <w:rsid w:val="006E0D4F"/>
    <w:rsid w:val="006F2D99"/>
    <w:rsid w:val="007127FC"/>
    <w:rsid w:val="00726022"/>
    <w:rsid w:val="00726FB0"/>
    <w:rsid w:val="00767E99"/>
    <w:rsid w:val="007B5AB7"/>
    <w:rsid w:val="007F4F92"/>
    <w:rsid w:val="007F6F25"/>
    <w:rsid w:val="00813EBE"/>
    <w:rsid w:val="00832356"/>
    <w:rsid w:val="00832B2B"/>
    <w:rsid w:val="0083385F"/>
    <w:rsid w:val="00863194"/>
    <w:rsid w:val="008858CD"/>
    <w:rsid w:val="008A78B4"/>
    <w:rsid w:val="008D1FC9"/>
    <w:rsid w:val="008D772F"/>
    <w:rsid w:val="008E197E"/>
    <w:rsid w:val="008E4041"/>
    <w:rsid w:val="0095025F"/>
    <w:rsid w:val="00953874"/>
    <w:rsid w:val="0099764C"/>
    <w:rsid w:val="00A1786A"/>
    <w:rsid w:val="00A46CCB"/>
    <w:rsid w:val="00A653CE"/>
    <w:rsid w:val="00A71544"/>
    <w:rsid w:val="00A90373"/>
    <w:rsid w:val="00AC6106"/>
    <w:rsid w:val="00AE1828"/>
    <w:rsid w:val="00AF22CB"/>
    <w:rsid w:val="00B33F3C"/>
    <w:rsid w:val="00B5011D"/>
    <w:rsid w:val="00B823A6"/>
    <w:rsid w:val="00B85380"/>
    <w:rsid w:val="00B93A36"/>
    <w:rsid w:val="00B97703"/>
    <w:rsid w:val="00BB6A1F"/>
    <w:rsid w:val="00C02B8A"/>
    <w:rsid w:val="00C04BAC"/>
    <w:rsid w:val="00C152B7"/>
    <w:rsid w:val="00C17B7B"/>
    <w:rsid w:val="00C23C20"/>
    <w:rsid w:val="00C2635F"/>
    <w:rsid w:val="00C362C0"/>
    <w:rsid w:val="00C8346B"/>
    <w:rsid w:val="00CD5002"/>
    <w:rsid w:val="00CE3258"/>
    <w:rsid w:val="00CF6087"/>
    <w:rsid w:val="00D02856"/>
    <w:rsid w:val="00D144DE"/>
    <w:rsid w:val="00D209D8"/>
    <w:rsid w:val="00D25CD3"/>
    <w:rsid w:val="00D4333A"/>
    <w:rsid w:val="00D62A0E"/>
    <w:rsid w:val="00D84FCE"/>
    <w:rsid w:val="00D856BD"/>
    <w:rsid w:val="00DF7E9B"/>
    <w:rsid w:val="00E36CEA"/>
    <w:rsid w:val="00E46C3A"/>
    <w:rsid w:val="00E92981"/>
    <w:rsid w:val="00E961C6"/>
    <w:rsid w:val="00EC0AE9"/>
    <w:rsid w:val="00ED48C3"/>
    <w:rsid w:val="00EE3E43"/>
    <w:rsid w:val="00EF7999"/>
    <w:rsid w:val="00F24338"/>
    <w:rsid w:val="00F33593"/>
    <w:rsid w:val="00F34B3C"/>
    <w:rsid w:val="00F91527"/>
    <w:rsid w:val="00FA5DE0"/>
    <w:rsid w:val="00FB1EEC"/>
    <w:rsid w:val="00FB203C"/>
    <w:rsid w:val="00FC6922"/>
    <w:rsid w:val="00FE1D1A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823A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823A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823A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823A6"/>
    <w:pPr>
      <w:outlineLvl w:val="5"/>
    </w:pPr>
  </w:style>
  <w:style w:type="paragraph" w:styleId="7">
    <w:name w:val="heading 7"/>
    <w:basedOn w:val="H6"/>
    <w:next w:val="a"/>
    <w:qFormat/>
    <w:rsid w:val="00B823A6"/>
    <w:pPr>
      <w:outlineLvl w:val="6"/>
    </w:pPr>
  </w:style>
  <w:style w:type="paragraph" w:styleId="8">
    <w:name w:val="heading 8"/>
    <w:basedOn w:val="1"/>
    <w:next w:val="a"/>
    <w:qFormat/>
    <w:rsid w:val="00B823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823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B823A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B823A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823A6"/>
    <w:pPr>
      <w:ind w:left="284"/>
    </w:pPr>
  </w:style>
  <w:style w:type="paragraph" w:styleId="10">
    <w:name w:val="index 1"/>
    <w:basedOn w:val="a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823A6"/>
    <w:pPr>
      <w:outlineLvl w:val="9"/>
    </w:pPr>
  </w:style>
  <w:style w:type="paragraph" w:styleId="22">
    <w:name w:val="List Number 2"/>
    <w:basedOn w:val="af"/>
    <w:semiHidden/>
    <w:rsid w:val="00B823A6"/>
    <w:pPr>
      <w:ind w:left="851"/>
    </w:pPr>
  </w:style>
  <w:style w:type="character" w:styleId="af0">
    <w:name w:val="footnote reference"/>
    <w:semiHidden/>
    <w:rsid w:val="00B823A6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B823A6"/>
    <w:rPr>
      <w:b/>
    </w:rPr>
  </w:style>
  <w:style w:type="paragraph" w:customStyle="1" w:styleId="TAC">
    <w:name w:val="TAC"/>
    <w:basedOn w:val="TAL"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a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a"/>
    <w:rsid w:val="00B823A6"/>
    <w:pPr>
      <w:keepLines/>
      <w:ind w:left="1702" w:hanging="1418"/>
    </w:pPr>
  </w:style>
  <w:style w:type="paragraph" w:customStyle="1" w:styleId="FP">
    <w:name w:val="FP"/>
    <w:basedOn w:val="a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a"/>
    <w:semiHidden/>
    <w:rsid w:val="00B823A6"/>
    <w:pPr>
      <w:ind w:left="1985" w:hanging="1985"/>
    </w:pPr>
  </w:style>
  <w:style w:type="paragraph" w:styleId="TOC7">
    <w:name w:val="toc 7"/>
    <w:basedOn w:val="TOC6"/>
    <w:next w:val="a"/>
    <w:semiHidden/>
    <w:rsid w:val="00B823A6"/>
    <w:pPr>
      <w:ind w:left="2268" w:hanging="2268"/>
    </w:pPr>
  </w:style>
  <w:style w:type="paragraph" w:styleId="23">
    <w:name w:val="List Bullet 2"/>
    <w:basedOn w:val="af3"/>
    <w:semiHidden/>
    <w:rsid w:val="00B823A6"/>
    <w:pPr>
      <w:ind w:left="851"/>
    </w:pPr>
  </w:style>
  <w:style w:type="paragraph" w:styleId="30">
    <w:name w:val="List Bullet 3"/>
    <w:basedOn w:val="23"/>
    <w:semiHidden/>
    <w:rsid w:val="00B823A6"/>
    <w:pPr>
      <w:ind w:left="1135"/>
    </w:pPr>
  </w:style>
  <w:style w:type="paragraph" w:styleId="af">
    <w:name w:val="List Number"/>
    <w:basedOn w:val="a9"/>
    <w:semiHidden/>
    <w:rsid w:val="00B823A6"/>
  </w:style>
  <w:style w:type="paragraph" w:customStyle="1" w:styleId="EQ">
    <w:name w:val="EQ"/>
    <w:basedOn w:val="a"/>
    <w:next w:val="a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5"/>
    <w:next w:val="a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a"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24">
    <w:name w:val="List 2"/>
    <w:basedOn w:val="a9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B823A6"/>
    <w:pPr>
      <w:ind w:left="1135"/>
    </w:pPr>
  </w:style>
  <w:style w:type="paragraph" w:styleId="40">
    <w:name w:val="List 4"/>
    <w:basedOn w:val="31"/>
    <w:semiHidden/>
    <w:rsid w:val="00B823A6"/>
    <w:pPr>
      <w:ind w:left="1418"/>
    </w:pPr>
  </w:style>
  <w:style w:type="paragraph" w:styleId="50">
    <w:name w:val="List 5"/>
    <w:basedOn w:val="40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a9">
    <w:name w:val="List"/>
    <w:basedOn w:val="a"/>
    <w:semiHidden/>
    <w:rsid w:val="00B823A6"/>
    <w:pPr>
      <w:ind w:left="568" w:hanging="284"/>
    </w:pPr>
  </w:style>
  <w:style w:type="paragraph" w:styleId="af3">
    <w:name w:val="List Bullet"/>
    <w:basedOn w:val="a9"/>
    <w:semiHidden/>
    <w:rsid w:val="00B823A6"/>
  </w:style>
  <w:style w:type="paragraph" w:styleId="41">
    <w:name w:val="List Bullet 4"/>
    <w:basedOn w:val="30"/>
    <w:semiHidden/>
    <w:rsid w:val="00B823A6"/>
    <w:pPr>
      <w:ind w:left="1418"/>
    </w:pPr>
  </w:style>
  <w:style w:type="paragraph" w:styleId="51">
    <w:name w:val="List Bullet 5"/>
    <w:basedOn w:val="41"/>
    <w:semiHidden/>
    <w:rsid w:val="00B823A6"/>
    <w:pPr>
      <w:ind w:left="1702"/>
    </w:pPr>
  </w:style>
  <w:style w:type="paragraph" w:customStyle="1" w:styleId="B2">
    <w:name w:val="B2"/>
    <w:basedOn w:val="24"/>
    <w:rsid w:val="00B823A6"/>
  </w:style>
  <w:style w:type="paragraph" w:customStyle="1" w:styleId="B3">
    <w:name w:val="B3"/>
    <w:basedOn w:val="31"/>
    <w:rsid w:val="00B823A6"/>
  </w:style>
  <w:style w:type="paragraph" w:customStyle="1" w:styleId="B4">
    <w:name w:val="B4"/>
    <w:basedOn w:val="40"/>
    <w:rsid w:val="00B823A6"/>
  </w:style>
  <w:style w:type="paragraph" w:customStyle="1" w:styleId="B5">
    <w:name w:val="B5"/>
    <w:basedOn w:val="50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055D1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55D19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055D1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629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71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861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53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24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45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A996C-5CCD-48D2-95C6-D620B5B31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Huawei-SA6#59</cp:lastModifiedBy>
  <cp:revision>7</cp:revision>
  <cp:lastPrinted>2002-04-23T07:10:00Z</cp:lastPrinted>
  <dcterms:created xsi:type="dcterms:W3CDTF">2024-02-07T02:55:00Z</dcterms:created>
  <dcterms:modified xsi:type="dcterms:W3CDTF">2024-02-19T13:15:00Z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(3)6i/18PfmjDLc3bSWp4lqGh3iLWpYMx0TBiNVA3G6qvGyL05fLhUstMUF0iRbW1OyZpXZT5MV
UkzCHuDUp2DKciJA6CpetW+xqZJJCukhW9wfufx1cVsRgPXd43m1Ka25Xs9MyZNR+mv0yuXM
IFP5GsjBKMiEeVIvb1IKVUAlYAEdeUWLCxh0NhTYqB6CVRW3NagcBZjX138ZL7mI/PmKDCD9
TT8syclbGj2Yn0pRAL</vt:lpwstr>
  </property>
  <property fmtid="{D5CDD505-2E9C-101B-9397-08002B2CF9AE}" pid="3" name="_2015_ms_pID_7253431">
    <vt:lpwstr>SvSfWCVDY3F/fIyov+5LFQYkbpfvDsh6cNuTqkaYcSBJkFaytkpwVf
Kn7VsJ//JhOosXhUB58f820hLm5GU1dPnhpvBUFgnJiUIzwLrSqqaKO0u2oxsbaUZxhDbRQ6
oQaeOtLPiJSUC3qd2S74O7hVnNd5SW0fi0I385AHWqbY085ANiQv3MnnxwFoTd+I036kVTQT
WRPCtVL7K/+KmpI762wIYakFMEHZSJyvc48U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1706102560</vt:lpwstr>
  </property>
</Properties>
</file>